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/>
          <w:bCs/>
        </w:rPr>
      </w:pPr>
      <w:r>
        <w:rPr>
          <w:b/>
          <w:bCs/>
          <w:lang w:val="pl-PL"/>
        </w:rPr>
        <w:t>OPIS PRZEDMIOTU ZAMÓWIENIA</w:t>
      </w:r>
    </w:p>
    <w:p>
      <w:pPr>
        <w:pStyle w:val="Normal"/>
        <w:bidi w:val="0"/>
        <w:jc w:val="center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  <w:t>Dostawa 40 kompletnych stacji roboczych typu All-in-One wraz z systemem operacyjnym.</w:t>
      </w:r>
    </w:p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  <w:t>Termin realizacji do 15.05.2026.</w:t>
      </w:r>
    </w:p>
    <w:p>
      <w:pPr>
        <w:pStyle w:val="Normal"/>
        <w:bidi w:val="0"/>
        <w:jc w:val="left"/>
        <w:rPr>
          <w:lang w:val="pl-PL"/>
        </w:rPr>
      </w:pPr>
      <w:r>
        <w:rPr>
          <w:lang w:val="pl-PL"/>
        </w:rPr>
      </w:r>
    </w:p>
    <w:tbl>
      <w:tblPr>
        <w:tblW w:w="9694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566"/>
        <w:gridCol w:w="7127"/>
      </w:tblGrid>
      <w:tr>
        <w:trPr>
          <w:trHeight w:val="256" w:hRule="atLeast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Parametr</w:t>
            </w:r>
          </w:p>
        </w:tc>
        <w:tc>
          <w:tcPr>
            <w:tcW w:w="7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Minimalne wymagania</w:t>
            </w:r>
          </w:p>
        </w:tc>
      </w:tr>
      <w:tr>
        <w:trPr>
          <w:trHeight w:val="256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Data produkcji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Fabrycznie nowy, nieużywany, niepochodzący z ekspozycji i wyprodukowany nie wcześniej niż 12 miesięcy przed datą dostawy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Procesor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co najmniej 10 rdzeni oraz co najmniej 12 wątków operacyjnych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taktowanie bazowe min. 3,0 GHz, taktowanie turbo min. 4,5 GHz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pamięć cache min. 12 MB</w:t>
            </w:r>
          </w:p>
        </w:tc>
      </w:tr>
      <w:tr>
        <w:trPr>
          <w:trHeight w:val="256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Płyta główna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retekstu"/>
              <w:widowControl w:val="false"/>
              <w:bidi w:val="0"/>
              <w:spacing w:before="0" w:after="14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Płyta główna zaprojektowana i wyprodukowana na zlecenie producenta komputera, dedykowana dla danego urządzenia.</w:t>
            </w:r>
          </w:p>
        </w:tc>
      </w:tr>
      <w:tr>
        <w:trPr>
          <w:trHeight w:val="256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Pamięć operacyjna (RAM)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co najmniej 16 GB, typu SO-DIMM, prędkość co najmniej 3200 MHz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Dysk systemowy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Min. 512 GB M.2 NVMe, zawierający partycję RECOVERY umożliwiającą odtworzenie systemu operacyjnego fabrycznie zainstalowanego na komputerze po awarii.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opcjonalnie możliwość dołożenia dodatkowego dysku SATA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Ekran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przekątna co najmniej 23,8 cala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matowa matryca typu IPS lub równoważny, podświetlenie LED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rozdzielczość minimum 1920×1080 (Full HD)</w:t>
            </w:r>
          </w:p>
        </w:tc>
      </w:tr>
      <w:tr>
        <w:trPr>
          <w:trHeight w:val="497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Grafika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zintegrowana grafika, umożliwiająca obsługę standardowych aplikacji biurowych i multimedialnych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Dźwięk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zintegrowana karta dźwiękowa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mikrofon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głośnik</w:t>
            </w:r>
          </w:p>
        </w:tc>
      </w:tr>
      <w:tr>
        <w:trPr>
          <w:trHeight w:val="256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Kamera internetowa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wbudowana kamera Full HD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Łączność i sieć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karta sieciowa przewodowa 10/100/1000 Mbps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moduł komunikacji bezprzewodowej najnowszej generacji WiFi 6 lub nowszy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moduł Bluetooth w najnowszej powszechnie używanej wersji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Złącza i interfejsy peryferyjne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minimum: USB 2.0 (2 szt.), USB 3.x (przynajmniej 2 szt.), złącze USB Type-C (co najmniej 1 szt.)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wyjście wideo HDMI lub Display Port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wejście/wyjście audio: gniazdo słuchawkowe/mikrofonowe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port RJ-45 (LAN)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zasilacz o moc wystarczająca do zapewnienia stabilnej pracy</w:t>
            </w:r>
          </w:p>
        </w:tc>
      </w:tr>
      <w:tr>
        <w:trPr>
          <w:trHeight w:val="497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Napęd optyczny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Napęd optyczny z możliwością odtwarzania i nagrywania płyt CD i DVD wbudowany w konstrukcję urządzenia, albo zewnętrzny (łączony przez USB).</w:t>
            </w:r>
          </w:p>
        </w:tc>
      </w:tr>
      <w:tr>
        <w:trPr>
          <w:trHeight w:val="729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operacyjny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preinstalowany 64 bitowy system operacyjny: tylko wersja najnowsza systemu operacyjnego od producenta oprogramowania firmy odpowiedzialnej za dominujący rynek dla stacji roboczych biurowych, w wersji Pro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brak akceptacji wersji o ograniczonym wsparciu lub wersji alternatywnych (np. open-source)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licencja legalna, obsługująca integrację do domeny AD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korzystanie z zasad grupowych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szyfrowanie dysku wbudowanymi narzędziami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obsługę polityk bezpieczeństwa zgodnych z wymaganiami administracji publicznej i sektora biznesowego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system operacyjny musi być licencjonowany w modelu OEM, a klucz produktu zapisany trwale w BIOS/UEFI urządzenia, zapewniający automatyczną aktywację systemu operacyjnego bez konieczności ręcznego wprowadzania klucza.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być dostarczony w polskiej wersji językowej.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kompatybilny z systemami ERP i HIS Zamawiającego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Bezpieczeństwo / funkcje dodatkowe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wbudowany moduł TPM 2.0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Pełnowymiarowa klawiatura i mysz dla każdej stacji roboczej w zestawie — przewodowe lub bezprzewodowe</w:t>
            </w:r>
          </w:p>
        </w:tc>
      </w:tr>
      <w:tr>
        <w:trPr>
          <w:trHeight w:val="729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Fizyczne parametry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urządzenie musi być konstrukcją typu All-in-One, w której ekran i jednostka centralna stanowią całość, w obudowie fabrycznie zaprojektowanej przez producenta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smukła konstrukcja, waga i gabaryty umożliwiające łatwy transport i montaż biurowy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zasilacz dołączony</w:t>
            </w:r>
          </w:p>
        </w:tc>
      </w:tr>
      <w:tr>
        <w:trPr>
          <w:trHeight w:val="497" w:hRule="atLeast"/>
        </w:trPr>
        <w:tc>
          <w:tcPr>
            <w:tcW w:w="25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Gwarancja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okres gwarancji co najmniej 36 miesięcy (naprawa w miejscu instalacji u zamawiającego)</w:t>
            </w:r>
          </w:p>
        </w:tc>
      </w:tr>
      <w:tr>
        <w:trPr>
          <w:trHeight w:val="256" w:hRule="atLeast"/>
        </w:trPr>
        <w:tc>
          <w:tcPr>
            <w:tcW w:w="25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wsparcie producenta lub autoryzowanego serwisu na terytorium kraju</w:t>
            </w:r>
          </w:p>
        </w:tc>
      </w:tr>
      <w:tr>
        <w:trPr>
          <w:trHeight w:val="256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Certyfikaty i standardy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System zarządzania jakością - certyfikat ISO9001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System zarządzania środowiskowego - certyfikat ISO14001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System zarządzania energią - certyfikat ISO50001 dla producenta sprzętu (załączyć dokument potwierdzający spełnianie wymogu)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Deklaracja zgodności CE (załączyć do oferty)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Urządzenia wyprodukowane są przez producenta, zgodnie z normą PN-EN  ISO 50001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Certyfikat EPEAT dla Polski na poziomie co najmniej Silver. Wymagana certyfikacja na stronie: https://www.epeat.net/search-computers-and-displays</w:t>
            </w:r>
          </w:p>
          <w:p>
            <w:pPr>
              <w:pStyle w:val="Normal"/>
              <w:widowControl w:val="false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Potwierdzenie spełnienia kryteriów środowiskowych, w tym zgodności z dyrektywą RoHS Unii Europejskiej o eliminacji substancji niebezpiecznych w postaci oświadczenia producenta jednostki (wg wytycznych Krajowej Agencji Poszanowania Energii S.A., zawartych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gram.</w:t>
            </w:r>
          </w:p>
        </w:tc>
      </w:tr>
      <w:tr>
        <w:trPr>
          <w:trHeight w:val="1658" w:hRule="atLeast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Uwagi:</w:t>
            </w:r>
          </w:p>
        </w:tc>
        <w:tc>
          <w:tcPr>
            <w:tcW w:w="7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  <w:t>Oferowany sprzęt musi być fabrycznie nowy, wolny od wad, dostarczony wraz z pełną dokumentacją techniczno-eksploatacyjną oraz niezbędnym oprogramowaniem sterującym. Sterowniki i aktualizacje BIOS/UEFI muszą być dostępne bezpośrednio ze strony producenta przez minimum 5 lat od daty zakupu. Zamawiający wymaga, aby wszystkie stacje robocze objęte przedmiotem zamówienia były wyprodukowane przez jednego producenta oraz były identycznym modelem, co zapewni jednolitość konfiguracji, wsparcia technicznego i obsługi serwisowej. Dopuszcza się rozwiązania równoważne, spełniające wymagania minimalne określone w specyfikacji.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106</TotalTime>
  <Application>LibreOffice/7.3.2.2$Windows_X86_64 LibreOffice_project/49f2b1bff42cfccbd8f788c8dc32c1c309559be0</Application>
  <AppVersion>15.0000</AppVersion>
  <Pages>3</Pages>
  <Words>658</Words>
  <Characters>4619</Characters>
  <CharactersWithSpaces>5207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2025-12-02T11:28:40Z</dcterms:created>
  <dc:creator>Piotr Michniewicz</dc:creator>
  <dc:description/>
  <dc:language>pl-PL</dc:language>
  <cp:lastModifiedBy>Piotr Michniewicz</cp:lastModifiedBy>
  <dcterms:modified xsi:type="dcterms:W3CDTF">2026-01-13T14:28:00Z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